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50"/>
      </w:pPr>
      <w:r>
        <w:t xml:space="preserve">Invacuation planning worksheet</w:t>
      </w:r>
    </w:p>
    <w:p>
      <w:pPr>
        <w:spacing w:after="150"/>
      </w:pPr>
      <w:r>
        <w:t xml:space="preserve">Invacuation means moving people to a place within the premises where there is less risk of physical harm. Do not assume an internal room is safe because it is indoors. Assess the actual site, occupancy, accessibility and nature of the threat.</w:t>
      </w:r>
    </w:p>
    <w:p>
      <w:pPr>
        <w:pStyle w:val="Heading1"/>
        <w:spacing w:after="150"/>
      </w:pPr>
      <w:r>
        <w:t xml:space="preserve">Questions to work through</w:t>
      </w:r>
    </w:p>
    <w:p>
      <w:pPr>
        <w:pStyle w:val="ListParagraph"/>
        <w:numPr>
          <w:ilvl w:val="0"/>
          <w:numId w:val="1"/>
        </w:numPr>
        <w:spacing w:after="150"/>
      </w:pPr>
      <w:r>
        <w:t xml:space="preserve">Who can initiate invacuation and who covers absences?</w:t>
      </w:r>
    </w:p>
    <w:p>
      <w:pPr>
        <w:pStyle w:val="ListParagraph"/>
        <w:numPr>
          <w:ilvl w:val="0"/>
          <w:numId w:val="1"/>
        </w:numPr>
        <w:spacing w:after="150"/>
      </w:pPr>
      <w:r>
        <w:t xml:space="preserve">Which internal options have been assessed for the relevant circumstances, and what limits or hazards apply?</w:t>
      </w:r>
    </w:p>
    <w:p>
      <w:pPr>
        <w:pStyle w:val="ListParagraph"/>
        <w:numPr>
          <w:ilvl w:val="0"/>
          <w:numId w:val="1"/>
        </w:numPr>
        <w:spacing w:after="150"/>
      </w:pPr>
      <w:r>
        <w:t xml:space="preserve">How will people in different parts of the premises, including outside areas, receive clear instructions?</w:t>
      </w:r>
    </w:p>
    <w:p>
      <w:pPr>
        <w:pStyle w:val="ListParagraph"/>
        <w:numPr>
          <w:ilvl w:val="0"/>
          <w:numId w:val="1"/>
        </w:numPr>
        <w:spacing w:after="150"/>
      </w:pPr>
      <w:r>
        <w:t xml:space="preserve">How will assistance be provided, and what happens if a proposed space or route is unavailable?</w:t>
      </w:r>
    </w:p>
    <w:p>
      <w:pPr>
        <w:pStyle w:val="ListParagraph"/>
        <w:numPr>
          <w:ilvl w:val="0"/>
          <w:numId w:val="1"/>
        </w:numPr>
        <w:spacing w:after="150"/>
      </w:pPr>
      <w:r>
        <w:t xml:space="preserve">How will staff maintain communication and follow updates without unnecessarily exposing people?</w:t>
      </w:r>
    </w:p>
    <w:p>
      <w:pPr>
        <w:pStyle w:val="ListParagraph"/>
        <w:numPr>
          <w:ilvl w:val="0"/>
          <w:numId w:val="1"/>
        </w:numPr>
        <w:spacing w:after="150"/>
      </w:pPr>
      <w:r>
        <w:t xml:space="preserve">How will you avoid obstructing emergency exits or conflicting with other emergency arrangements?</w:t>
      </w:r>
    </w:p>
    <w:p>
      <w:pPr>
        <w:pStyle w:val="Heading1"/>
        <w:spacing w:after="150"/>
      </w:pPr>
      <w:r>
        <w:t xml:space="preserve">Record the venue-specific draft</w:t>
      </w:r>
    </w:p>
    <w:p>
      <w:pPr>
        <w:pStyle w:val="Heading2"/>
        <w:spacing w:after="150"/>
      </w:pPr>
      <w:r>
        <w:t xml:space="preserve">Venue, date and reviewer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Mar>
              <w:top w:type="dxa" w:w="160"/>
              <w:left w:type="dxa" w:w="160"/>
              <w:bottom w:type="dxa" w:w="160"/>
              <w:right w:type="dxa" w:w="160"/>
            </w:tcMar>
          </w:tcPr>
          <w:p>
            <w:pPr>
              <w:spacing w:after="150"/>
            </w:pPr>
            <w:r>
              <w:t xml:space="preserve">Requires venue review — enter your confirmed information here.</w:t>
            </w:r>
          </w:p>
          <w:p>
            <w:pPr>
              <w:spacing w:after="150"/>
            </w:pPr>
            <w:r>
              <w:t xml:space="preserve"> </w:t>
            </w:r>
          </w:p>
          <w:p>
            <w:pPr>
              <w:spacing w:after="150"/>
            </w:pPr>
            <w:r>
              <w:t xml:space="preserve"> </w:t>
            </w:r>
          </w:p>
        </w:tc>
      </w:tr>
    </w:tbl>
    <w:p>
      <w:pPr>
        <w:pStyle w:val="Heading2"/>
        <w:spacing w:after="150"/>
      </w:pPr>
      <w:r>
        <w:t xml:space="preserve">Initiator and deputies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Mar>
              <w:top w:type="dxa" w:w="160"/>
              <w:left w:type="dxa" w:w="160"/>
              <w:bottom w:type="dxa" w:w="160"/>
              <w:right w:type="dxa" w:w="160"/>
            </w:tcMar>
          </w:tcPr>
          <w:p>
            <w:pPr>
              <w:spacing w:after="150"/>
            </w:pPr>
            <w:r>
              <w:t xml:space="preserve">Requires venue review — enter your confirmed information here.</w:t>
            </w:r>
          </w:p>
          <w:p>
            <w:pPr>
              <w:spacing w:after="150"/>
            </w:pPr>
            <w:r>
              <w:t xml:space="preserve"> </w:t>
            </w:r>
          </w:p>
          <w:p>
            <w:pPr>
              <w:spacing w:after="150"/>
            </w:pPr>
            <w:r>
              <w:t xml:space="preserve"> </w:t>
            </w:r>
          </w:p>
        </w:tc>
      </w:tr>
    </w:tbl>
    <w:p>
      <w:pPr>
        <w:pStyle w:val="Heading2"/>
        <w:spacing w:after="150"/>
      </w:pPr>
      <w:r>
        <w:t xml:space="preserve">Assessed internal options and limitations — requires venue review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Mar>
              <w:top w:type="dxa" w:w="160"/>
              <w:left w:type="dxa" w:w="160"/>
              <w:bottom w:type="dxa" w:w="160"/>
              <w:right w:type="dxa" w:w="160"/>
            </w:tcMar>
          </w:tcPr>
          <w:p>
            <w:pPr>
              <w:spacing w:after="150"/>
            </w:pPr>
            <w:r>
              <w:t xml:space="preserve">Requires venue review — enter your confirmed information here.</w:t>
            </w:r>
          </w:p>
          <w:p>
            <w:pPr>
              <w:spacing w:after="150"/>
            </w:pPr>
            <w:r>
              <w:t xml:space="preserve"> </w:t>
            </w:r>
          </w:p>
          <w:p>
            <w:pPr>
              <w:spacing w:after="150"/>
            </w:pPr>
            <w:r>
              <w:t xml:space="preserve"> </w:t>
            </w:r>
          </w:p>
        </w:tc>
      </w:tr>
    </w:tbl>
    <w:p>
      <w:pPr>
        <w:pStyle w:val="Heading2"/>
        <w:spacing w:after="150"/>
      </w:pPr>
      <w:r>
        <w:t xml:space="preserve">Routes and assistance arrangements confirmed on site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Mar>
              <w:top w:type="dxa" w:w="160"/>
              <w:left w:type="dxa" w:w="160"/>
              <w:bottom w:type="dxa" w:w="160"/>
              <w:right w:type="dxa" w:w="160"/>
            </w:tcMar>
          </w:tcPr>
          <w:p>
            <w:pPr>
              <w:spacing w:after="150"/>
            </w:pPr>
            <w:r>
              <w:t xml:space="preserve">Requires venue review — enter your confirmed information here.</w:t>
            </w:r>
          </w:p>
          <w:p>
            <w:pPr>
              <w:spacing w:after="150"/>
            </w:pPr>
            <w:r>
              <w:t xml:space="preserve"> </w:t>
            </w:r>
          </w:p>
          <w:p>
            <w:pPr>
              <w:spacing w:after="150"/>
            </w:pPr>
            <w:r>
              <w:t xml:space="preserve"> </w:t>
            </w:r>
          </w:p>
        </w:tc>
      </w:tr>
    </w:tbl>
    <w:p>
      <w:pPr>
        <w:pStyle w:val="Heading2"/>
        <w:spacing w:after="150"/>
      </w:pPr>
      <w:r>
        <w:t xml:space="preserve">How staff and visitors receive instructions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Mar>
              <w:top w:type="dxa" w:w="160"/>
              <w:left w:type="dxa" w:w="160"/>
              <w:bottom w:type="dxa" w:w="160"/>
              <w:right w:type="dxa" w:w="160"/>
            </w:tcMar>
          </w:tcPr>
          <w:p>
            <w:pPr>
              <w:spacing w:after="150"/>
            </w:pPr>
            <w:r>
              <w:t xml:space="preserve">Requires venue review — enter your confirmed information here.</w:t>
            </w:r>
          </w:p>
          <w:p>
            <w:pPr>
              <w:spacing w:after="150"/>
            </w:pPr>
            <w:r>
              <w:t xml:space="preserve"> </w:t>
            </w:r>
          </w:p>
          <w:p>
            <w:pPr>
              <w:spacing w:after="150"/>
            </w:pPr>
            <w:r>
              <w:t xml:space="preserve"> </w:t>
            </w:r>
          </w:p>
        </w:tc>
      </w:tr>
    </w:tbl>
    <w:p>
      <w:pPr>
        <w:pStyle w:val="Heading2"/>
        <w:spacing w:after="150"/>
      </w:pPr>
      <w:r>
        <w:t xml:space="preserve">Communication, coordination and changed circumstances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Mar>
              <w:top w:type="dxa" w:w="160"/>
              <w:left w:type="dxa" w:w="160"/>
              <w:bottom w:type="dxa" w:w="160"/>
              <w:right w:type="dxa" w:w="160"/>
            </w:tcMar>
          </w:tcPr>
          <w:p>
            <w:pPr>
              <w:spacing w:after="150"/>
            </w:pPr>
            <w:r>
              <w:t xml:space="preserve">Requires venue review — enter your confirmed information here.</w:t>
            </w:r>
          </w:p>
          <w:p>
            <w:pPr>
              <w:spacing w:after="150"/>
            </w:pPr>
            <w:r>
              <w:t xml:space="preserve"> </w:t>
            </w:r>
          </w:p>
          <w:p>
            <w:pPr>
              <w:spacing w:after="150"/>
            </w:pPr>
            <w:r>
              <w:t xml:space="preserve"> </w:t>
            </w:r>
          </w:p>
        </w:tc>
      </w:tr>
    </w:tbl>
    <w:p>
      <w:pPr>
        <w:pStyle w:val="Heading2"/>
        <w:spacing w:after="150"/>
      </w:pPr>
      <w:r>
        <w:t xml:space="preserve">Unconfirmed facts / outstanding actions, owners and dates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Mar>
              <w:top w:type="dxa" w:w="160"/>
              <w:left w:type="dxa" w:w="160"/>
              <w:bottom w:type="dxa" w:w="160"/>
              <w:right w:type="dxa" w:w="160"/>
            </w:tcMar>
          </w:tcPr>
          <w:p>
            <w:pPr>
              <w:spacing w:after="150"/>
            </w:pPr>
            <w:r>
              <w:t xml:space="preserve">Requires venue review — enter your confirmed information here.</w:t>
            </w:r>
          </w:p>
          <w:p>
            <w:pPr>
              <w:spacing w:after="150"/>
            </w:pPr>
            <w:r>
              <w:t xml:space="preserve"> </w:t>
            </w:r>
          </w:p>
          <w:p>
            <w:pPr>
              <w:spacing w:after="150"/>
            </w:pPr>
            <w:r>
              <w:t xml:space="preserve"> </w:t>
            </w:r>
          </w:p>
        </w:tc>
      </w:tr>
    </w:tbl>
    <w:p>
      <w:pPr>
        <w:pStyle w:val="Heading1"/>
        <w:spacing w:after="150"/>
      </w:pPr>
      <w:r>
        <w:t xml:space="preserve">Official guidance and responsible use</w:t>
      </w:r>
    </w:p>
    <w:p>
      <w:pPr>
        <w:spacing w:after="150"/>
      </w:pPr>
      <w:r>
        <w:t xml:space="preserve">Independent planning aid. Not legal advice, an official SIA template, certification or a guarantee of compliance. Review and adapt to the real premises. Keep completed security information restricted.</w:t>
      </w:r>
    </w:p>
    <w:p>
      <w:pPr>
        <w:spacing w:after="150"/>
      </w:pPr>
      <w:r>
        <w:t xml:space="preserve">Home Office statutory guidance: https://www.gov.uk/government/publications/the-terrorism-protection-of-premises-act-2025/terrorism-protection-of-premises-act-2025-statutory-guidance</w:t>
      </w:r>
    </w:p>
    <w:p>
      <w:pPr>
        <w:spacing w:after="150"/>
      </w:pPr>
      <w:r>
        <w:t xml:space="preserve">SIA explanation and notification updates: https://www.gov.uk/guidance/understanding-martyns-law-and-the-sias-role-as-regulator</w:t>
      </w:r>
    </w:p>
    <w:p>
      <w:pPr>
        <w:spacing w:after="150"/>
      </w:pPr>
      <w:r>
        <w:t xml:space="preserve">GOV.UK collection: https://www.gov.uk/government/collections/terrorism-protection-of-premises-act-2025</w:t>
      </w:r>
    </w:p>
    <w:p>
      <w:pPr>
        <w:spacing w:after="150"/>
      </w:pPr>
      <w:r>
        <w:t xml:space="preserve">ProtectUK: https://www.protectuk.police.uk/</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6"/>
        <w:szCs w:val="16"/>
      </w:rPr>
      <w:t xml:space="preserve">venueplan.co.uk  |  Reviewed 2026-11-06  |  Page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b/>
        <w:bCs/>
        <w:color w:val="0A7C70"/>
      </w:rPr>
      <w:t xml:space="preserve">VenuePlan  /  Free preparation resources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B1F2E"/>
        <w:sz w:val="22"/>
        <w:szCs w:val="22"/>
      </w:rPr>
    </w:rPrDefault>
    <w:pPrDefault>
      <w:pPr>
        <w:spacing w:after="14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Invacuation planning worksheet</dc:title>
  <dc:creator>VenuePlan</dc:creator>
  <dc:description>Editable preparation worksheet, not certification.</dc:description>
  <cp:lastModifiedBy>Un-named</cp:lastModifiedBy>
  <cp:revision>1</cp:revision>
  <dcterms:created xsi:type="dcterms:W3CDTF">2026-11-07T13:25:03.822Z</dcterms:created>
  <dcterms:modified xsi:type="dcterms:W3CDTF">2026-11-07T13:25:03.822Z</dcterms:modified>
</cp:coreProperties>
</file>

<file path=docProps/custom.xml><?xml version="1.0" encoding="utf-8"?>
<Properties xmlns="http://schemas.openxmlformats.org/officeDocument/2006/custom-properties" xmlns:vt="http://schemas.openxmlformats.org/officeDocument/2006/docPropsVTypes"/>
</file>